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246" w:rsidRDefault="00D03246">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7506"/>
        <w:gridCol w:w="7054"/>
      </w:tblGrid>
      <w:tr w:rsidR="00D03246" w:rsidTr="00D03246">
        <w:tc>
          <w:tcPr>
            <w:tcW w:w="7280" w:type="dxa"/>
          </w:tcPr>
          <w:p w:rsidR="00D03246" w:rsidRDefault="00EB70F2">
            <w:pPr>
              <w:rPr>
                <w:rFonts w:ascii="Times New Roman" w:hAnsi="Times New Roman" w:cs="Times New Roman"/>
                <w:sz w:val="28"/>
                <w:szCs w:val="28"/>
              </w:rPr>
            </w:pPr>
            <w:r w:rsidRPr="00EB70F2">
              <w:rPr>
                <w:noProof/>
                <w:lang w:eastAsia="ru-RU"/>
              </w:rPr>
              <w:drawing>
                <wp:inline distT="0" distB="0" distL="0" distR="0">
                  <wp:extent cx="4621004" cy="3762375"/>
                  <wp:effectExtent l="0" t="0" r="8255" b="0"/>
                  <wp:docPr id="4" name="Рисунок 4" descr="D:\ХОРОШАЕВ\Разное\Объезды районов\2023 год\Минский 26.03\IMG_20230326_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ОРОШАЕВ\Разное\Объезды районов\2023 год\Минский 26.03\IMG_20230326_1220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1177" cy="3770658"/>
                          </a:xfrm>
                          <a:prstGeom prst="rect">
                            <a:avLst/>
                          </a:prstGeom>
                          <a:noFill/>
                          <a:ln>
                            <a:noFill/>
                          </a:ln>
                        </pic:spPr>
                      </pic:pic>
                    </a:graphicData>
                  </a:graphic>
                </wp:inline>
              </w:drawing>
            </w:r>
          </w:p>
        </w:tc>
        <w:tc>
          <w:tcPr>
            <w:tcW w:w="7280" w:type="dxa"/>
          </w:tcPr>
          <w:p w:rsidR="00D03246" w:rsidRDefault="00EB70F2">
            <w:pPr>
              <w:rPr>
                <w:rFonts w:ascii="Times New Roman" w:hAnsi="Times New Roman" w:cs="Times New Roman"/>
                <w:sz w:val="28"/>
                <w:szCs w:val="28"/>
              </w:rPr>
            </w:pPr>
            <w:r>
              <w:rPr>
                <w:noProof/>
                <w:lang w:eastAsia="ru-RU"/>
              </w:rPr>
              <w:drawing>
                <wp:inline distT="0" distB="0" distL="0" distR="0" wp14:anchorId="2C1F361A" wp14:editId="3A16842F">
                  <wp:extent cx="4286250" cy="386347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7597" cy="3873704"/>
                          </a:xfrm>
                          <a:prstGeom prst="rect">
                            <a:avLst/>
                          </a:prstGeom>
                        </pic:spPr>
                      </pic:pic>
                    </a:graphicData>
                  </a:graphic>
                </wp:inline>
              </w:drawing>
            </w:r>
          </w:p>
        </w:tc>
      </w:tr>
      <w:tr w:rsidR="00D03246" w:rsidTr="00655B6D">
        <w:tc>
          <w:tcPr>
            <w:tcW w:w="14560" w:type="dxa"/>
            <w:gridSpan w:val="2"/>
          </w:tcPr>
          <w:p w:rsidR="00D03246" w:rsidRDefault="003D716F" w:rsidP="003D716F">
            <w:pPr>
              <w:jc w:val="both"/>
              <w:rPr>
                <w:rFonts w:ascii="Times New Roman" w:hAnsi="Times New Roman" w:cs="Times New Roman"/>
                <w:sz w:val="28"/>
                <w:szCs w:val="28"/>
              </w:rPr>
            </w:pPr>
            <w:r>
              <w:rPr>
                <w:rFonts w:ascii="Times New Roman" w:hAnsi="Times New Roman" w:cs="Times New Roman"/>
                <w:sz w:val="28"/>
                <w:szCs w:val="28"/>
              </w:rPr>
              <w:t>Размещение отходов на сельскохозяйственных землях.</w:t>
            </w:r>
            <w:r w:rsidR="00D03246">
              <w:rPr>
                <w:rFonts w:ascii="Times New Roman" w:hAnsi="Times New Roman" w:cs="Times New Roman"/>
                <w:sz w:val="28"/>
                <w:szCs w:val="28"/>
              </w:rPr>
              <w:t xml:space="preserve"> </w:t>
            </w:r>
            <w:r>
              <w:rPr>
                <w:rFonts w:ascii="Times New Roman" w:hAnsi="Times New Roman" w:cs="Times New Roman"/>
                <w:sz w:val="28"/>
                <w:szCs w:val="28"/>
              </w:rPr>
              <w:t>В отношении землепользователя комитетом начат административный процесс.</w:t>
            </w:r>
            <w:r w:rsidR="00D03246">
              <w:rPr>
                <w:rFonts w:ascii="Times New Roman" w:hAnsi="Times New Roman" w:cs="Times New Roman"/>
                <w:sz w:val="28"/>
                <w:szCs w:val="28"/>
              </w:rPr>
              <w:t xml:space="preserve"> Нарушение устранено.</w:t>
            </w:r>
          </w:p>
        </w:tc>
      </w:tr>
    </w:tbl>
    <w:p w:rsidR="00F879BB" w:rsidRDefault="00F879BB">
      <w:pPr>
        <w:rPr>
          <w:rFonts w:ascii="Times New Roman" w:hAnsi="Times New Roman" w:cs="Times New Roman"/>
          <w:sz w:val="28"/>
          <w:szCs w:val="28"/>
        </w:rPr>
      </w:pPr>
    </w:p>
    <w:p w:rsidR="00D03246" w:rsidRDefault="003A5618">
      <w:pPr>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7250"/>
        <w:gridCol w:w="7310"/>
      </w:tblGrid>
      <w:tr w:rsidR="00D03246" w:rsidTr="00D03246">
        <w:tc>
          <w:tcPr>
            <w:tcW w:w="7280" w:type="dxa"/>
          </w:tcPr>
          <w:p w:rsidR="00D03246" w:rsidRDefault="00EA0F3D">
            <w:pPr>
              <w:rPr>
                <w:rFonts w:ascii="Times New Roman" w:hAnsi="Times New Roman" w:cs="Times New Roman"/>
                <w:sz w:val="28"/>
                <w:szCs w:val="28"/>
              </w:rPr>
            </w:pPr>
            <w:r>
              <w:rPr>
                <w:rFonts w:ascii="Times New Roman" w:hAnsi="Times New Roman" w:cs="Times New Roman"/>
                <w:noProof/>
                <w:sz w:val="24"/>
                <w:szCs w:val="24"/>
                <w:lang w:eastAsia="ru-RU"/>
              </w:rPr>
              <w:lastRenderedPageBreak/>
              <w:drawing>
                <wp:inline distT="0" distB="0" distL="0" distR="0" wp14:anchorId="19EC267A" wp14:editId="138CD8C9">
                  <wp:extent cx="4505325" cy="3956050"/>
                  <wp:effectExtent l="0" t="0" r="952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еталлургическая 11.jpg"/>
                          <pic:cNvPicPr/>
                        </pic:nvPicPr>
                        <pic:blipFill rotWithShape="1">
                          <a:blip r:embed="rId6" cstate="print">
                            <a:extLst>
                              <a:ext uri="{28A0092B-C50C-407E-A947-70E740481C1C}">
                                <a14:useLocalDpi xmlns:a14="http://schemas.microsoft.com/office/drawing/2010/main" val="0"/>
                              </a:ext>
                            </a:extLst>
                          </a:blip>
                          <a:srcRect t="16284" b="8007"/>
                          <a:stretch/>
                        </pic:blipFill>
                        <pic:spPr bwMode="auto">
                          <a:xfrm>
                            <a:off x="0" y="0"/>
                            <a:ext cx="4520481" cy="3969358"/>
                          </a:xfrm>
                          <a:prstGeom prst="rect">
                            <a:avLst/>
                          </a:prstGeom>
                          <a:ln>
                            <a:noFill/>
                          </a:ln>
                          <a:extLst>
                            <a:ext uri="{53640926-AAD7-44D8-BBD7-CCE9431645EC}">
                              <a14:shadowObscured xmlns:a14="http://schemas.microsoft.com/office/drawing/2010/main"/>
                            </a:ext>
                          </a:extLst>
                        </pic:spPr>
                      </pic:pic>
                    </a:graphicData>
                  </a:graphic>
                </wp:inline>
              </w:drawing>
            </w:r>
          </w:p>
        </w:tc>
        <w:tc>
          <w:tcPr>
            <w:tcW w:w="7280" w:type="dxa"/>
          </w:tcPr>
          <w:p w:rsidR="00D03246" w:rsidRPr="00EA0F3D" w:rsidRDefault="00EA0F3D">
            <w:pPr>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14:anchorId="6AC83192" wp14:editId="1D22924C">
                  <wp:extent cx="4551045" cy="391477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слде метталл 11.jpg"/>
                          <pic:cNvPicPr/>
                        </pic:nvPicPr>
                        <pic:blipFill rotWithShape="1">
                          <a:blip r:embed="rId7" cstate="print">
                            <a:extLst>
                              <a:ext uri="{28A0092B-C50C-407E-A947-70E740481C1C}">
                                <a14:useLocalDpi xmlns:a14="http://schemas.microsoft.com/office/drawing/2010/main" val="0"/>
                              </a:ext>
                            </a:extLst>
                          </a:blip>
                          <a:srcRect r="19850"/>
                          <a:stretch/>
                        </pic:blipFill>
                        <pic:spPr bwMode="auto">
                          <a:xfrm>
                            <a:off x="0" y="0"/>
                            <a:ext cx="4594983" cy="3952570"/>
                          </a:xfrm>
                          <a:prstGeom prst="rect">
                            <a:avLst/>
                          </a:prstGeom>
                          <a:ln>
                            <a:noFill/>
                          </a:ln>
                          <a:extLst>
                            <a:ext uri="{53640926-AAD7-44D8-BBD7-CCE9431645EC}">
                              <a14:shadowObscured xmlns:a14="http://schemas.microsoft.com/office/drawing/2010/main"/>
                            </a:ext>
                          </a:extLst>
                        </pic:spPr>
                      </pic:pic>
                    </a:graphicData>
                  </a:graphic>
                </wp:inline>
              </w:drawing>
            </w:r>
          </w:p>
        </w:tc>
      </w:tr>
      <w:tr w:rsidR="00D03246" w:rsidTr="00EA1186">
        <w:tc>
          <w:tcPr>
            <w:tcW w:w="14560" w:type="dxa"/>
            <w:gridSpan w:val="2"/>
          </w:tcPr>
          <w:p w:rsidR="00D03246" w:rsidRDefault="00EA0F3D" w:rsidP="003D716F">
            <w:pPr>
              <w:jc w:val="both"/>
              <w:rPr>
                <w:rFonts w:ascii="Times New Roman" w:hAnsi="Times New Roman" w:cs="Times New Roman"/>
                <w:sz w:val="28"/>
                <w:szCs w:val="28"/>
              </w:rPr>
            </w:pPr>
            <w:r>
              <w:rPr>
                <w:rFonts w:ascii="Times New Roman" w:hAnsi="Times New Roman" w:cs="Times New Roman"/>
                <w:sz w:val="28"/>
                <w:szCs w:val="28"/>
              </w:rPr>
              <w:t>Не осуществлен вывоз крупногабаритных отходов с контейнерной площадки</w:t>
            </w:r>
            <w:r>
              <w:rPr>
                <w:rFonts w:ascii="Times New Roman" w:hAnsi="Times New Roman" w:cs="Times New Roman"/>
                <w:sz w:val="28"/>
                <w:szCs w:val="28"/>
              </w:rPr>
              <w:t>. Инспекцией в адрес землепользователя направлены рекомендации по устранению выявленных нарушений.</w:t>
            </w:r>
          </w:p>
        </w:tc>
      </w:tr>
    </w:tbl>
    <w:p w:rsidR="003A5618" w:rsidRDefault="003A5618">
      <w:pPr>
        <w:rPr>
          <w:rFonts w:ascii="Times New Roman" w:hAnsi="Times New Roman" w:cs="Times New Roman"/>
          <w:sz w:val="28"/>
          <w:szCs w:val="28"/>
        </w:rPr>
      </w:pPr>
    </w:p>
    <w:p w:rsidR="00D03246" w:rsidRDefault="00CF6177" w:rsidP="003A5618">
      <w:pPr>
        <w:rPr>
          <w:rFonts w:ascii="Times New Roman" w:hAnsi="Times New Roman" w:cs="Times New Roman"/>
          <w:sz w:val="28"/>
          <w:szCs w:val="28"/>
        </w:rPr>
      </w:pPr>
      <w:r w:rsidRPr="00CF61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6177" w:rsidRDefault="00CF6177">
      <w:pPr>
        <w:rPr>
          <w:rFonts w:ascii="Times New Roman" w:hAnsi="Times New Roman" w:cs="Times New Roman"/>
          <w:sz w:val="28"/>
          <w:szCs w:val="28"/>
        </w:rPr>
      </w:pPr>
    </w:p>
    <w:p w:rsidR="00FF5563" w:rsidRDefault="00FF5563">
      <w:pPr>
        <w:rPr>
          <w:rFonts w:ascii="Times New Roman" w:hAnsi="Times New Roman" w:cs="Times New Roman"/>
          <w:sz w:val="28"/>
          <w:szCs w:val="28"/>
        </w:rPr>
      </w:pPr>
    </w:p>
    <w:p w:rsidR="00EA0F3D" w:rsidRDefault="00EA0F3D">
      <w:pPr>
        <w:rPr>
          <w:rFonts w:ascii="Times New Roman" w:hAnsi="Times New Roman" w:cs="Times New Roman"/>
          <w:sz w:val="28"/>
          <w:szCs w:val="28"/>
        </w:rPr>
      </w:pPr>
      <w:bookmarkStart w:id="0" w:name="_GoBack"/>
      <w:bookmarkEnd w:id="0"/>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b/>
          <w:bCs/>
          <w:color w:val="242424"/>
          <w:sz w:val="30"/>
          <w:szCs w:val="30"/>
        </w:rPr>
        <w:lastRenderedPageBreak/>
        <w:t>Статья 16.44. Нарушение законодательства об обращении с отходами</w:t>
      </w:r>
    </w:p>
    <w:p w:rsidR="00FF5563" w:rsidRDefault="00FF5563" w:rsidP="00FF5563">
      <w:pPr>
        <w:pStyle w:val="p-normal"/>
        <w:shd w:val="clear" w:color="auto" w:fill="FFFFFF"/>
        <w:spacing w:before="0" w:beforeAutospacing="0" w:after="0" w:afterAutospacing="0"/>
        <w:rPr>
          <w:color w:val="242424"/>
          <w:sz w:val="30"/>
          <w:szCs w:val="30"/>
        </w:rPr>
      </w:pPr>
      <w:r>
        <w:rPr>
          <w:rStyle w:val="fake-non-breaking-space"/>
          <w:color w:val="242424"/>
          <w:sz w:val="30"/>
          <w:szCs w:val="30"/>
        </w:rPr>
        <w:t>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1. Невыполнение установленной законодательством</w:t>
      </w:r>
      <w:r>
        <w:rPr>
          <w:rStyle w:val="fake-non-breaking-space"/>
          <w:color w:val="242424"/>
          <w:sz w:val="30"/>
          <w:szCs w:val="30"/>
        </w:rPr>
        <w:t> </w:t>
      </w:r>
      <w:r>
        <w:rPr>
          <w:rStyle w:val="word-wrapper"/>
          <w:color w:val="242424"/>
          <w:sz w:val="30"/>
          <w:szCs w:val="30"/>
        </w:rPr>
        <w:t>об обращении с отходами обязанности по обеспечению сбора, обезвреживания и (или) использования отходов товаров и отходов упаковки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на индивидуального предпринимателя или юридическое лицо до ста процентов от платы за организацию сбора, обезвреживания и (или) использования отходов товаров и отходов упаковки.</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2. Захоронение вторичных материальных ресурсов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от пяти до тридцати базовых величин, на индивидуального предпринимателя - от пятидесяти до двухсот базовых величин, а на юридическое лицо - от пятидесяти до тысячи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3. Нарушение иных требований законодательства</w:t>
      </w:r>
      <w:r>
        <w:rPr>
          <w:rStyle w:val="fake-non-breaking-space"/>
          <w:color w:val="242424"/>
          <w:sz w:val="30"/>
          <w:szCs w:val="30"/>
        </w:rPr>
        <w:t> </w:t>
      </w:r>
      <w:r>
        <w:rPr>
          <w:rStyle w:val="word-wrapper"/>
          <w:color w:val="242424"/>
          <w:sz w:val="30"/>
          <w:szCs w:val="30"/>
        </w:rPr>
        <w:t>об обращении с отходами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в размере до тридцати базовых величин, на индивидуального предпринимателя - до ста базовых величин, а на юридическое лицо - до тысячи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Примечание. 1. Не является административным правонарушением деяние, предусмотренное частью 1</w:t>
      </w:r>
      <w:r>
        <w:rPr>
          <w:rStyle w:val="fake-non-breaking-space"/>
          <w:color w:val="242424"/>
          <w:sz w:val="30"/>
          <w:szCs w:val="30"/>
        </w:rPr>
        <w:t> </w:t>
      </w:r>
      <w:r>
        <w:rPr>
          <w:rStyle w:val="word-wrapper"/>
          <w:color w:val="242424"/>
          <w:sz w:val="30"/>
          <w:szCs w:val="30"/>
        </w:rPr>
        <w:t>настоящей статьи, в случае невыполнения соответствующей обязанности по причине отсутствия на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платежной инструкции (платежных инструкций) в банк на перечисление платы за организацию сбора, обезвреживания и (или) использования отходов товаров и отходов упаковки в полном объеме без последующего отзыва.</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2. Административное взыскание, предусмотренное частью 1</w:t>
      </w:r>
      <w:r>
        <w:rPr>
          <w:rStyle w:val="fake-non-breaking-space"/>
          <w:color w:val="242424"/>
          <w:sz w:val="30"/>
          <w:szCs w:val="30"/>
        </w:rPr>
        <w:t> </w:t>
      </w:r>
      <w:r>
        <w:rPr>
          <w:rStyle w:val="word-wrapper"/>
          <w:color w:val="242424"/>
          <w:sz w:val="30"/>
          <w:szCs w:val="30"/>
        </w:rPr>
        <w:t>настоящей статьи, в случае частичного добровольного выполнения соответствующей обязанности налагается по правилам, установленным статьей 7.7</w:t>
      </w:r>
      <w:r>
        <w:rPr>
          <w:rStyle w:val="fake-non-breaking-space"/>
          <w:color w:val="242424"/>
          <w:sz w:val="30"/>
          <w:szCs w:val="30"/>
        </w:rPr>
        <w:t> </w:t>
      </w:r>
      <w:r>
        <w:rPr>
          <w:rStyle w:val="word-wrapper"/>
          <w:color w:val="242424"/>
          <w:sz w:val="30"/>
          <w:szCs w:val="30"/>
        </w:rPr>
        <w:t>настоящего Кодекса, в части суммы платы за организацию сбора, обезвреживания и (или) использования отходов товаров и отходов упаковки, на которую такая обязанность выполнена.</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b/>
          <w:bCs/>
          <w:color w:val="242424"/>
          <w:sz w:val="30"/>
          <w:szCs w:val="30"/>
        </w:rPr>
        <w:t>Статья 16.10. Нарушение порядка использования земли и требований по ее охране</w:t>
      </w:r>
    </w:p>
    <w:p w:rsidR="00FF5563" w:rsidRDefault="00FF5563" w:rsidP="00FF5563">
      <w:pPr>
        <w:pStyle w:val="p-normal"/>
        <w:shd w:val="clear" w:color="auto" w:fill="FFFFFF"/>
        <w:spacing w:before="0" w:beforeAutospacing="0" w:after="0" w:afterAutospacing="0"/>
        <w:rPr>
          <w:color w:val="242424"/>
          <w:sz w:val="30"/>
          <w:szCs w:val="30"/>
        </w:rPr>
      </w:pPr>
      <w:r>
        <w:rPr>
          <w:rStyle w:val="fake-non-breaking-space"/>
          <w:color w:val="242424"/>
          <w:sz w:val="30"/>
          <w:szCs w:val="30"/>
        </w:rPr>
        <w:t>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1. Неиспользование земельного участка в течение срока, установленного законодательными актами,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lastRenderedPageBreak/>
        <w:t>2. Нарушение порядка</w:t>
      </w:r>
      <w:r>
        <w:rPr>
          <w:rStyle w:val="fake-non-breaking-space"/>
          <w:color w:val="242424"/>
          <w:sz w:val="30"/>
          <w:szCs w:val="30"/>
        </w:rPr>
        <w:t> </w:t>
      </w:r>
      <w:r>
        <w:rPr>
          <w:rStyle w:val="word-wrapper"/>
          <w:color w:val="242424"/>
          <w:sz w:val="30"/>
          <w:szCs w:val="30"/>
        </w:rPr>
        <w:t>снятия, сохранения и использования плодородного слоя почвы при проведении работ, связанных с нарушением земель, либо нарушение порядка консервации деградированных сельскохозяйственных земель, либо невыполнение обязательных мероприятий по защите земельного участка от водной, ветровой эрозии или других процессов разрушения, либо невыполнение иных требований по охране земель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влекут наложение штрафа в размере до двадцати базовых величин, на индивидуального предпринимателя - до ста базовых величин, а на юридическое лицо - до трехсот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3. Нецелевое использование предоставленного земельного участка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от двух до десяти базовых величин, на индивидуального предпринимателя - от пяти до двадцати пяти базовых величин, а на юридическое лицо - от двадцати до пятидесяти базовых величин.</w:t>
      </w:r>
    </w:p>
    <w:p w:rsidR="00FF5563" w:rsidRDefault="00FF5563">
      <w:pPr>
        <w:rPr>
          <w:rFonts w:ascii="Times New Roman" w:hAnsi="Times New Roman" w:cs="Times New Roman"/>
          <w:sz w:val="28"/>
          <w:szCs w:val="28"/>
        </w:rPr>
      </w:pPr>
    </w:p>
    <w:p w:rsidR="00D03246" w:rsidRDefault="00CF6177">
      <w:pPr>
        <w:rPr>
          <w:rFonts w:ascii="Times New Roman" w:hAnsi="Times New Roman" w:cs="Times New Roman"/>
          <w:sz w:val="28"/>
          <w:szCs w:val="28"/>
        </w:rPr>
      </w:pPr>
      <w:r w:rsidRPr="00CF61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D03246" w:rsidSect="003A5618">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18"/>
    <w:rsid w:val="00287E7B"/>
    <w:rsid w:val="00347959"/>
    <w:rsid w:val="003A5618"/>
    <w:rsid w:val="003D716F"/>
    <w:rsid w:val="00401F43"/>
    <w:rsid w:val="00701B62"/>
    <w:rsid w:val="00CF6177"/>
    <w:rsid w:val="00D03246"/>
    <w:rsid w:val="00EA0F3D"/>
    <w:rsid w:val="00EB70F2"/>
    <w:rsid w:val="00F879BB"/>
    <w:rsid w:val="00FF5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4ED361-B35F-41B9-881C-E204E8AE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3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ormal">
    <w:name w:val="p-normal"/>
    <w:basedOn w:val="a"/>
    <w:rsid w:val="00FF5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wrapper">
    <w:name w:val="word-wrapper"/>
    <w:basedOn w:val="a0"/>
    <w:rsid w:val="00FF5563"/>
  </w:style>
  <w:style w:type="character" w:customStyle="1" w:styleId="fake-non-breaking-space">
    <w:name w:val="fake-non-breaking-space"/>
    <w:basedOn w:val="a0"/>
    <w:rsid w:val="00FF5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90134">
      <w:bodyDiv w:val="1"/>
      <w:marLeft w:val="0"/>
      <w:marRight w:val="0"/>
      <w:marTop w:val="0"/>
      <w:marBottom w:val="0"/>
      <w:divBdr>
        <w:top w:val="none" w:sz="0" w:space="0" w:color="auto"/>
        <w:left w:val="none" w:sz="0" w:space="0" w:color="auto"/>
        <w:bottom w:val="none" w:sz="0" w:space="0" w:color="auto"/>
        <w:right w:val="none" w:sz="0" w:space="0" w:color="auto"/>
      </w:divBdr>
    </w:div>
    <w:div w:id="142830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509</Words>
  <Characters>2907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2023-04-03T07:32:00Z</dcterms:created>
  <dcterms:modified xsi:type="dcterms:W3CDTF">2023-04-03T07:47:00Z</dcterms:modified>
</cp:coreProperties>
</file>