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246" w:rsidRDefault="00D03246">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7355"/>
        <w:gridCol w:w="7205"/>
      </w:tblGrid>
      <w:tr w:rsidR="00D03246" w:rsidTr="00D03246">
        <w:tc>
          <w:tcPr>
            <w:tcW w:w="7280" w:type="dxa"/>
          </w:tcPr>
          <w:p w:rsidR="00D03246" w:rsidRDefault="003D716F">
            <w:pPr>
              <w:rPr>
                <w:rFonts w:ascii="Times New Roman" w:hAnsi="Times New Roman" w:cs="Times New Roman"/>
                <w:sz w:val="28"/>
                <w:szCs w:val="28"/>
              </w:rPr>
            </w:pPr>
            <w:r w:rsidRPr="003D716F">
              <w:rPr>
                <w:noProof/>
                <w:lang w:eastAsia="ru-RU"/>
              </w:rPr>
              <w:drawing>
                <wp:inline distT="0" distB="0" distL="0" distR="0">
                  <wp:extent cx="4527550" cy="3776869"/>
                  <wp:effectExtent l="0" t="0" r="6350" b="0"/>
                  <wp:docPr id="8" name="Рисунок 8" descr="D:\ХОРОШАЕВ\Протоколы\Минская овощная фабрика\2023 год\IMG_20230228_1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ОРОШАЕВ\Протоколы\Минская овощная фабрика\2023 год\IMG_20230228_11133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40491" cy="3787664"/>
                          </a:xfrm>
                          <a:prstGeom prst="rect">
                            <a:avLst/>
                          </a:prstGeom>
                          <a:noFill/>
                          <a:ln>
                            <a:noFill/>
                          </a:ln>
                        </pic:spPr>
                      </pic:pic>
                    </a:graphicData>
                  </a:graphic>
                </wp:inline>
              </w:drawing>
            </w:r>
          </w:p>
        </w:tc>
        <w:tc>
          <w:tcPr>
            <w:tcW w:w="7280" w:type="dxa"/>
          </w:tcPr>
          <w:p w:rsidR="00D03246" w:rsidRDefault="003D716F">
            <w:pPr>
              <w:rPr>
                <w:rFonts w:ascii="Times New Roman" w:hAnsi="Times New Roman" w:cs="Times New Roman"/>
                <w:sz w:val="28"/>
                <w:szCs w:val="28"/>
              </w:rPr>
            </w:pPr>
            <w:r>
              <w:rPr>
                <w:noProof/>
                <w:lang w:eastAsia="ru-RU"/>
              </w:rPr>
              <w:drawing>
                <wp:inline distT="0" distB="0" distL="0" distR="0" wp14:anchorId="68E54143" wp14:editId="5A38C6B2">
                  <wp:extent cx="4436828" cy="377589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52573" cy="3789293"/>
                          </a:xfrm>
                          <a:prstGeom prst="rect">
                            <a:avLst/>
                          </a:prstGeom>
                        </pic:spPr>
                      </pic:pic>
                    </a:graphicData>
                  </a:graphic>
                </wp:inline>
              </w:drawing>
            </w:r>
          </w:p>
        </w:tc>
      </w:tr>
      <w:tr w:rsidR="00D03246" w:rsidTr="00655B6D">
        <w:tc>
          <w:tcPr>
            <w:tcW w:w="14560" w:type="dxa"/>
            <w:gridSpan w:val="2"/>
          </w:tcPr>
          <w:p w:rsidR="00D03246" w:rsidRDefault="003D716F" w:rsidP="003D716F">
            <w:pPr>
              <w:jc w:val="both"/>
              <w:rPr>
                <w:rFonts w:ascii="Times New Roman" w:hAnsi="Times New Roman" w:cs="Times New Roman"/>
                <w:sz w:val="28"/>
                <w:szCs w:val="28"/>
              </w:rPr>
            </w:pPr>
            <w:r>
              <w:rPr>
                <w:rFonts w:ascii="Times New Roman" w:hAnsi="Times New Roman" w:cs="Times New Roman"/>
                <w:sz w:val="28"/>
                <w:szCs w:val="28"/>
              </w:rPr>
              <w:t>Размещение отходов на сельскохозяйственных землях.</w:t>
            </w:r>
            <w:r w:rsidR="00D03246">
              <w:rPr>
                <w:rFonts w:ascii="Times New Roman" w:hAnsi="Times New Roman" w:cs="Times New Roman"/>
                <w:sz w:val="28"/>
                <w:szCs w:val="28"/>
              </w:rPr>
              <w:t xml:space="preserve"> </w:t>
            </w:r>
            <w:r>
              <w:rPr>
                <w:rFonts w:ascii="Times New Roman" w:hAnsi="Times New Roman" w:cs="Times New Roman"/>
                <w:sz w:val="28"/>
                <w:szCs w:val="28"/>
              </w:rPr>
              <w:t>В отношении землепользователя комитетом начат административный процесс.</w:t>
            </w:r>
            <w:r w:rsidR="00D03246">
              <w:rPr>
                <w:rFonts w:ascii="Times New Roman" w:hAnsi="Times New Roman" w:cs="Times New Roman"/>
                <w:sz w:val="28"/>
                <w:szCs w:val="28"/>
              </w:rPr>
              <w:t xml:space="preserve"> Нарушение устранено.</w:t>
            </w:r>
          </w:p>
        </w:tc>
      </w:tr>
    </w:tbl>
    <w:p w:rsidR="00F879BB" w:rsidRDefault="00F879BB">
      <w:pPr>
        <w:rPr>
          <w:rFonts w:ascii="Times New Roman" w:hAnsi="Times New Roman" w:cs="Times New Roman"/>
          <w:sz w:val="28"/>
          <w:szCs w:val="28"/>
        </w:rPr>
      </w:pPr>
    </w:p>
    <w:p w:rsidR="00D03246" w:rsidRDefault="003A5618">
      <w:pPr>
        <w:rPr>
          <w:rFonts w:ascii="Times New Roman" w:hAnsi="Times New Roman" w:cs="Times New Roman"/>
          <w:sz w:val="28"/>
          <w:szCs w:val="28"/>
        </w:rPr>
      </w:pPr>
      <w:r>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7280"/>
        <w:gridCol w:w="7280"/>
      </w:tblGrid>
      <w:tr w:rsidR="00D03246" w:rsidTr="00D03246">
        <w:tc>
          <w:tcPr>
            <w:tcW w:w="7280" w:type="dxa"/>
          </w:tcPr>
          <w:p w:rsidR="00D03246" w:rsidRDefault="003D716F">
            <w:pPr>
              <w:rPr>
                <w:rFonts w:ascii="Times New Roman" w:hAnsi="Times New Roman" w:cs="Times New Roman"/>
                <w:sz w:val="28"/>
                <w:szCs w:val="28"/>
              </w:rPr>
            </w:pPr>
            <w:r w:rsidRPr="003D716F">
              <w:rPr>
                <w:rFonts w:ascii="Times New Roman" w:hAnsi="Times New Roman"/>
                <w:noProof/>
                <w:sz w:val="24"/>
                <w:szCs w:val="24"/>
                <w:lang w:eastAsia="ru-RU"/>
              </w:rPr>
              <w:lastRenderedPageBreak/>
              <w:drawing>
                <wp:inline distT="0" distB="0" distL="0" distR="0">
                  <wp:extent cx="4465955" cy="3904090"/>
                  <wp:effectExtent l="0" t="0" r="0" b="1270"/>
                  <wp:docPr id="9" name="Рисунок 9" descr="D:\ХОРОШАЕВ\Протоколы\Минская овощная фабрика\2023 год\IMG_20230228_11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ОРОШАЕВ\Протоколы\Минская овощная фабрика\2023 год\IMG_20230228_1113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3734" cy="3910890"/>
                          </a:xfrm>
                          <a:prstGeom prst="rect">
                            <a:avLst/>
                          </a:prstGeom>
                          <a:noFill/>
                          <a:ln>
                            <a:noFill/>
                          </a:ln>
                        </pic:spPr>
                      </pic:pic>
                    </a:graphicData>
                  </a:graphic>
                </wp:inline>
              </w:drawing>
            </w:r>
          </w:p>
        </w:tc>
        <w:tc>
          <w:tcPr>
            <w:tcW w:w="7280" w:type="dxa"/>
          </w:tcPr>
          <w:p w:rsidR="00D03246" w:rsidRDefault="003D716F">
            <w:pPr>
              <w:rPr>
                <w:rFonts w:ascii="Times New Roman" w:hAnsi="Times New Roman" w:cs="Times New Roman"/>
                <w:sz w:val="28"/>
                <w:szCs w:val="28"/>
              </w:rPr>
            </w:pPr>
            <w:r>
              <w:rPr>
                <w:noProof/>
                <w:lang w:eastAsia="ru-RU"/>
              </w:rPr>
              <w:drawing>
                <wp:inline distT="0" distB="0" distL="0" distR="0" wp14:anchorId="70ECC966" wp14:editId="41786204">
                  <wp:extent cx="4455160" cy="387228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7641" cy="3874441"/>
                          </a:xfrm>
                          <a:prstGeom prst="rect">
                            <a:avLst/>
                          </a:prstGeom>
                        </pic:spPr>
                      </pic:pic>
                    </a:graphicData>
                  </a:graphic>
                </wp:inline>
              </w:drawing>
            </w:r>
          </w:p>
        </w:tc>
      </w:tr>
      <w:tr w:rsidR="00D03246" w:rsidTr="00EA1186">
        <w:tc>
          <w:tcPr>
            <w:tcW w:w="14560" w:type="dxa"/>
            <w:gridSpan w:val="2"/>
          </w:tcPr>
          <w:p w:rsidR="00D03246" w:rsidRDefault="003D716F" w:rsidP="003D716F">
            <w:pPr>
              <w:jc w:val="both"/>
              <w:rPr>
                <w:rFonts w:ascii="Times New Roman" w:hAnsi="Times New Roman" w:cs="Times New Roman"/>
                <w:sz w:val="28"/>
                <w:szCs w:val="28"/>
              </w:rPr>
            </w:pPr>
            <w:r>
              <w:rPr>
                <w:rFonts w:ascii="Times New Roman" w:hAnsi="Times New Roman" w:cs="Times New Roman"/>
                <w:sz w:val="28"/>
                <w:szCs w:val="28"/>
              </w:rPr>
              <w:t>Размещение отходов на сельскохозяйственных землях. В отношении землепользователя комитетом начат административный процесс. Нарушение устранено.</w:t>
            </w:r>
          </w:p>
        </w:tc>
      </w:tr>
    </w:tbl>
    <w:p w:rsidR="003A5618" w:rsidRDefault="003A5618">
      <w:pPr>
        <w:rPr>
          <w:rFonts w:ascii="Times New Roman" w:hAnsi="Times New Roman" w:cs="Times New Roman"/>
          <w:sz w:val="28"/>
          <w:szCs w:val="28"/>
        </w:rPr>
      </w:pPr>
    </w:p>
    <w:p w:rsidR="00D03246" w:rsidRDefault="00CF6177" w:rsidP="003A5618">
      <w:pPr>
        <w:rPr>
          <w:rFonts w:ascii="Times New Roman" w:hAnsi="Times New Roman" w:cs="Times New Roman"/>
          <w:sz w:val="28"/>
          <w:szCs w:val="28"/>
        </w:rPr>
      </w:pPr>
      <w:r w:rsidRPr="00CF61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a3"/>
        <w:tblW w:w="0" w:type="auto"/>
        <w:tblLook w:val="04A0" w:firstRow="1" w:lastRow="0" w:firstColumn="1" w:lastColumn="0" w:noHBand="0" w:noVBand="1"/>
      </w:tblPr>
      <w:tblGrid>
        <w:gridCol w:w="7280"/>
        <w:gridCol w:w="7280"/>
      </w:tblGrid>
      <w:tr w:rsidR="00D03246" w:rsidTr="00D03246">
        <w:trPr>
          <w:trHeight w:val="6936"/>
        </w:trPr>
        <w:tc>
          <w:tcPr>
            <w:tcW w:w="7280" w:type="dxa"/>
          </w:tcPr>
          <w:p w:rsidR="00D03246" w:rsidRPr="00401F43" w:rsidRDefault="003D716F" w:rsidP="003A5618">
            <w:pPr>
              <w:rPr>
                <w:rFonts w:ascii="Times New Roman" w:hAnsi="Times New Roman" w:cs="Times New Roman"/>
                <w:sz w:val="28"/>
                <w:szCs w:val="28"/>
                <w:lang w:val="en-US"/>
              </w:rPr>
            </w:pPr>
            <w:r>
              <w:rPr>
                <w:rFonts w:ascii="Times New Roman" w:hAnsi="Times New Roman" w:cs="Times New Roman"/>
                <w:noProof/>
                <w:sz w:val="24"/>
                <w:szCs w:val="24"/>
                <w:lang w:eastAsia="ru-RU"/>
              </w:rPr>
              <w:lastRenderedPageBreak/>
              <w:drawing>
                <wp:inline distT="0" distB="0" distL="0" distR="0" wp14:anchorId="5A8C772C" wp14:editId="59C4A6D4">
                  <wp:extent cx="4483948" cy="4317558"/>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711" cy="4374140"/>
                          </a:xfrm>
                          <a:prstGeom prst="rect">
                            <a:avLst/>
                          </a:prstGeom>
                          <a:noFill/>
                        </pic:spPr>
                      </pic:pic>
                    </a:graphicData>
                  </a:graphic>
                </wp:inline>
              </w:drawing>
            </w:r>
          </w:p>
        </w:tc>
        <w:tc>
          <w:tcPr>
            <w:tcW w:w="7280" w:type="dxa"/>
          </w:tcPr>
          <w:p w:rsidR="00D03246" w:rsidRDefault="00401F43" w:rsidP="003A5618">
            <w:pP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14:anchorId="30EC5C07" wp14:editId="769353BA">
                  <wp:extent cx="4463302" cy="43334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7932" cy="4425338"/>
                          </a:xfrm>
                          <a:prstGeom prst="rect">
                            <a:avLst/>
                          </a:prstGeom>
                          <a:noFill/>
                        </pic:spPr>
                      </pic:pic>
                    </a:graphicData>
                  </a:graphic>
                </wp:inline>
              </w:drawing>
            </w:r>
          </w:p>
        </w:tc>
      </w:tr>
      <w:tr w:rsidR="00D03246" w:rsidTr="00CC7E8E">
        <w:tc>
          <w:tcPr>
            <w:tcW w:w="14560" w:type="dxa"/>
            <w:gridSpan w:val="2"/>
          </w:tcPr>
          <w:p w:rsidR="00D03246" w:rsidRDefault="00D03246" w:rsidP="00FF5563">
            <w:pPr>
              <w:jc w:val="both"/>
              <w:rPr>
                <w:rFonts w:ascii="Times New Roman" w:hAnsi="Times New Roman" w:cs="Times New Roman"/>
                <w:sz w:val="28"/>
                <w:szCs w:val="28"/>
              </w:rPr>
            </w:pPr>
            <w:r>
              <w:rPr>
                <w:rFonts w:ascii="Times New Roman" w:hAnsi="Times New Roman" w:cs="Times New Roman"/>
                <w:sz w:val="28"/>
                <w:szCs w:val="28"/>
              </w:rPr>
              <w:t xml:space="preserve">Размещение отходов на </w:t>
            </w:r>
            <w:r w:rsidR="00FF5563">
              <w:rPr>
                <w:rFonts w:ascii="Times New Roman" w:hAnsi="Times New Roman" w:cs="Times New Roman"/>
                <w:sz w:val="28"/>
                <w:szCs w:val="28"/>
              </w:rPr>
              <w:t>автостоянке</w:t>
            </w:r>
            <w:r>
              <w:rPr>
                <w:rFonts w:ascii="Times New Roman" w:hAnsi="Times New Roman" w:cs="Times New Roman"/>
                <w:sz w:val="28"/>
                <w:szCs w:val="28"/>
              </w:rPr>
              <w:t xml:space="preserve">. В отношении землепользователя </w:t>
            </w:r>
            <w:r w:rsidR="00FF5563">
              <w:rPr>
                <w:rFonts w:ascii="Times New Roman" w:hAnsi="Times New Roman" w:cs="Times New Roman"/>
                <w:sz w:val="28"/>
                <w:szCs w:val="28"/>
              </w:rPr>
              <w:t>приняты профилактические меры воздействия в виде предупреждения по части 2 статьи 16.10</w:t>
            </w:r>
            <w:r w:rsidR="00FF5563">
              <w:rPr>
                <w:rFonts w:ascii="Times New Roman" w:hAnsi="Times New Roman" w:cs="Times New Roman"/>
                <w:sz w:val="28"/>
                <w:szCs w:val="28"/>
              </w:rPr>
              <w:t xml:space="preserve"> Кодекса Республики Беларусь об административных правонарушениях</w:t>
            </w:r>
            <w:r>
              <w:rPr>
                <w:rFonts w:ascii="Times New Roman" w:hAnsi="Times New Roman" w:cs="Times New Roman"/>
                <w:sz w:val="28"/>
                <w:szCs w:val="28"/>
              </w:rPr>
              <w:t>.</w:t>
            </w:r>
          </w:p>
        </w:tc>
      </w:tr>
    </w:tbl>
    <w:p w:rsidR="00CF6177" w:rsidRDefault="00CF6177" w:rsidP="003A5618">
      <w:pPr>
        <w:rPr>
          <w:rFonts w:ascii="Times New Roman" w:hAnsi="Times New Roman" w:cs="Times New Roman"/>
          <w:sz w:val="28"/>
          <w:szCs w:val="28"/>
        </w:rPr>
      </w:pPr>
    </w:p>
    <w:p w:rsidR="00CF6177" w:rsidRDefault="00CF6177">
      <w:pPr>
        <w:rPr>
          <w:rFonts w:ascii="Times New Roman" w:hAnsi="Times New Roman" w:cs="Times New Roman"/>
          <w:sz w:val="28"/>
          <w:szCs w:val="28"/>
        </w:rPr>
      </w:pPr>
    </w:p>
    <w:p w:rsidR="00FF5563" w:rsidRDefault="00FF5563">
      <w:pPr>
        <w:rPr>
          <w:rFonts w:ascii="Times New Roman" w:hAnsi="Times New Roman" w:cs="Times New Roman"/>
          <w:sz w:val="28"/>
          <w:szCs w:val="28"/>
        </w:rPr>
      </w:pP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b/>
          <w:bCs/>
          <w:color w:val="242424"/>
          <w:sz w:val="30"/>
          <w:szCs w:val="30"/>
        </w:rPr>
        <w:lastRenderedPageBreak/>
        <w:t>Статья 16.44. Нарушение законодательства об обращении с отходами</w:t>
      </w:r>
    </w:p>
    <w:p w:rsidR="00FF5563" w:rsidRDefault="00FF5563" w:rsidP="00FF5563">
      <w:pPr>
        <w:pStyle w:val="p-normal"/>
        <w:shd w:val="clear" w:color="auto" w:fill="FFFFFF"/>
        <w:spacing w:before="0" w:beforeAutospacing="0" w:after="0" w:afterAutospacing="0"/>
        <w:rPr>
          <w:color w:val="242424"/>
          <w:sz w:val="30"/>
          <w:szCs w:val="30"/>
        </w:rPr>
      </w:pPr>
      <w:r>
        <w:rPr>
          <w:rStyle w:val="fake-non-breaking-space"/>
          <w:color w:val="242424"/>
          <w:sz w:val="30"/>
          <w:szCs w:val="30"/>
        </w:rPr>
        <w:t>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1. Невыполнение установленной законодательством</w:t>
      </w:r>
      <w:r>
        <w:rPr>
          <w:rStyle w:val="fake-non-breaking-space"/>
          <w:color w:val="242424"/>
          <w:sz w:val="30"/>
          <w:szCs w:val="30"/>
        </w:rPr>
        <w:t> </w:t>
      </w:r>
      <w:r>
        <w:rPr>
          <w:rStyle w:val="word-wrapper"/>
          <w:color w:val="242424"/>
          <w:sz w:val="30"/>
          <w:szCs w:val="30"/>
        </w:rPr>
        <w:t>об обращении с отходами обязанности по обеспечению сбора, обезвреживания и (или) использования отходов товаров и отходов упаковки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на индивидуального предпринимателя или юридическое лицо до ста процентов от платы за организацию сбора, обезвреживания и (или) использования отходов товаров и отходов упаковки.</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2. Захоронение вторичных материальных ресурсов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от пяти до тридцати базовых величин, на индивидуального предпринимателя - от пятидесяти до двухсот базовых величин, а на юридическое лицо - от пятидесяти до тысячи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3. Нарушение иных требований законодательства</w:t>
      </w:r>
      <w:r>
        <w:rPr>
          <w:rStyle w:val="fake-non-breaking-space"/>
          <w:color w:val="242424"/>
          <w:sz w:val="30"/>
          <w:szCs w:val="30"/>
        </w:rPr>
        <w:t> </w:t>
      </w:r>
      <w:r>
        <w:rPr>
          <w:rStyle w:val="word-wrapper"/>
          <w:color w:val="242424"/>
          <w:sz w:val="30"/>
          <w:szCs w:val="30"/>
        </w:rPr>
        <w:t>об обращении с отходами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в размере до тридцати базовых величин, на индивидуального предпринимателя - до ста базовых величин, а на юридическое лицо - до тысячи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Примечание. 1. Не является административным правонарушением деяние, предусмотренное частью 1</w:t>
      </w:r>
      <w:r>
        <w:rPr>
          <w:rStyle w:val="fake-non-breaking-space"/>
          <w:color w:val="242424"/>
          <w:sz w:val="30"/>
          <w:szCs w:val="30"/>
        </w:rPr>
        <w:t> </w:t>
      </w:r>
      <w:r>
        <w:rPr>
          <w:rStyle w:val="word-wrapper"/>
          <w:color w:val="242424"/>
          <w:sz w:val="30"/>
          <w:szCs w:val="30"/>
        </w:rPr>
        <w:t>настоящей статьи, в случае невыполнения соответствующей обязанности по причине отсутствия на текущих (расчетных) банковских счетах денежных средств (в их электронных кошельках электронных денег), достаточных для исполнения своевременно направленной платежной инструкции (платежных инструкций) в банк на перечисление платы за организацию сбора, обезвреживания и (или) использования отходов товаров и отходов упаковки в полном объеме без последующего отзыва.</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2. Административное взыскание, предусмотренное частью 1</w:t>
      </w:r>
      <w:r>
        <w:rPr>
          <w:rStyle w:val="fake-non-breaking-space"/>
          <w:color w:val="242424"/>
          <w:sz w:val="30"/>
          <w:szCs w:val="30"/>
        </w:rPr>
        <w:t> </w:t>
      </w:r>
      <w:r>
        <w:rPr>
          <w:rStyle w:val="word-wrapper"/>
          <w:color w:val="242424"/>
          <w:sz w:val="30"/>
          <w:szCs w:val="30"/>
        </w:rPr>
        <w:t>настоящей статьи, в случае частичного добровольного выполнения соответствующей обязанности налагается по правилам, установленным статьей 7.7</w:t>
      </w:r>
      <w:r>
        <w:rPr>
          <w:rStyle w:val="fake-non-breaking-space"/>
          <w:color w:val="242424"/>
          <w:sz w:val="30"/>
          <w:szCs w:val="30"/>
        </w:rPr>
        <w:t> </w:t>
      </w:r>
      <w:r>
        <w:rPr>
          <w:rStyle w:val="word-wrapper"/>
          <w:color w:val="242424"/>
          <w:sz w:val="30"/>
          <w:szCs w:val="30"/>
        </w:rPr>
        <w:t>настоящего Кодекса, в части суммы платы за организацию сбора, обезвреживания и (или) использования отходов товаров и отходов упаковки, на которую такая обязанность выполнена.</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b/>
          <w:bCs/>
          <w:color w:val="242424"/>
          <w:sz w:val="30"/>
          <w:szCs w:val="30"/>
        </w:rPr>
        <w:t>Статья 16.10. Нарушение порядка использования земли и требований по ее охране</w:t>
      </w:r>
    </w:p>
    <w:p w:rsidR="00FF5563" w:rsidRDefault="00FF5563" w:rsidP="00FF5563">
      <w:pPr>
        <w:pStyle w:val="p-normal"/>
        <w:shd w:val="clear" w:color="auto" w:fill="FFFFFF"/>
        <w:spacing w:before="0" w:beforeAutospacing="0" w:after="0" w:afterAutospacing="0"/>
        <w:rPr>
          <w:color w:val="242424"/>
          <w:sz w:val="30"/>
          <w:szCs w:val="30"/>
        </w:rPr>
      </w:pPr>
      <w:r>
        <w:rPr>
          <w:rStyle w:val="fake-non-breaking-space"/>
          <w:color w:val="242424"/>
          <w:sz w:val="30"/>
          <w:szCs w:val="30"/>
        </w:rPr>
        <w:t>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1. Неиспользование земельного участка в течение срока, установленного законодательными актами,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в размере до десяти базовых величин, на индивидуального предпринимателя - до двадцати пяти базовых величин, а на юридическое лицо - до пятидесяти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lastRenderedPageBreak/>
        <w:t>2. Нарушение порядка</w:t>
      </w:r>
      <w:r>
        <w:rPr>
          <w:rStyle w:val="fake-non-breaking-space"/>
          <w:color w:val="242424"/>
          <w:sz w:val="30"/>
          <w:szCs w:val="30"/>
        </w:rPr>
        <w:t> </w:t>
      </w:r>
      <w:r>
        <w:rPr>
          <w:rStyle w:val="word-wrapper"/>
          <w:color w:val="242424"/>
          <w:sz w:val="30"/>
          <w:szCs w:val="30"/>
        </w:rPr>
        <w:t>снятия, сохранения и использования плодородного слоя почвы при проведении работ, связанных с нарушением земель, либо нарушение порядка консервации деградированных сельскохозяйственных земель, либо невыполнение обязательных мероприятий по защите земельного участка от водной, ветровой эрозии или других процессов разрушения, либо невыполнение иных требований по охране земель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влекут наложение штрафа в размере до двадцати базовых величин, на индивидуального предпринимателя - до ста базовых величин, а на юридическое лицо - до трехсот базовых величин.</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3. Нецелевое использование предоставленного земельного участка -</w:t>
      </w:r>
    </w:p>
    <w:p w:rsidR="00FF5563" w:rsidRDefault="00FF5563" w:rsidP="00FF5563">
      <w:pPr>
        <w:pStyle w:val="p-normal"/>
        <w:shd w:val="clear" w:color="auto" w:fill="FFFFFF"/>
        <w:spacing w:before="0" w:beforeAutospacing="0" w:after="0" w:afterAutospacing="0"/>
        <w:ind w:firstLine="450"/>
        <w:jc w:val="both"/>
        <w:rPr>
          <w:color w:val="242424"/>
          <w:sz w:val="30"/>
          <w:szCs w:val="30"/>
        </w:rPr>
      </w:pPr>
      <w:r>
        <w:rPr>
          <w:rStyle w:val="word-wrapper"/>
          <w:color w:val="242424"/>
          <w:sz w:val="30"/>
          <w:szCs w:val="30"/>
        </w:rPr>
        <w:t>влечет наложение штрафа от двух до десяти базовых величин, на индивидуального предпринимателя - от пяти до двадцати пяти базовых величин, а на юридическое лицо - от двадцати до пятидесяти базовых величин.</w:t>
      </w:r>
    </w:p>
    <w:p w:rsidR="00FF5563" w:rsidRDefault="00FF5563">
      <w:pPr>
        <w:rPr>
          <w:rFonts w:ascii="Times New Roman" w:hAnsi="Times New Roman" w:cs="Times New Roman"/>
          <w:sz w:val="28"/>
          <w:szCs w:val="28"/>
        </w:rPr>
      </w:pPr>
      <w:bookmarkStart w:id="0" w:name="_GoBack"/>
      <w:bookmarkEnd w:id="0"/>
    </w:p>
    <w:p w:rsidR="00D03246" w:rsidRDefault="00CF6177">
      <w:pPr>
        <w:rPr>
          <w:rFonts w:ascii="Times New Roman" w:hAnsi="Times New Roman" w:cs="Times New Roman"/>
          <w:sz w:val="28"/>
          <w:szCs w:val="28"/>
        </w:rPr>
      </w:pPr>
      <w:r w:rsidRPr="00CF61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D03246" w:rsidSect="003A5618">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618"/>
    <w:rsid w:val="00347959"/>
    <w:rsid w:val="003A5618"/>
    <w:rsid w:val="003D716F"/>
    <w:rsid w:val="00401F43"/>
    <w:rsid w:val="00701B62"/>
    <w:rsid w:val="00CF6177"/>
    <w:rsid w:val="00D03246"/>
    <w:rsid w:val="00F879BB"/>
    <w:rsid w:val="00FF5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4ED361-B35F-41B9-881C-E204E8AE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3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ormal">
    <w:name w:val="p-normal"/>
    <w:basedOn w:val="a"/>
    <w:rsid w:val="00FF5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wrapper">
    <w:name w:val="word-wrapper"/>
    <w:basedOn w:val="a0"/>
    <w:rsid w:val="00FF5563"/>
  </w:style>
  <w:style w:type="character" w:customStyle="1" w:styleId="fake-non-breaking-space">
    <w:name w:val="fake-non-breaking-space"/>
    <w:basedOn w:val="a0"/>
    <w:rsid w:val="00FF5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790134">
      <w:bodyDiv w:val="1"/>
      <w:marLeft w:val="0"/>
      <w:marRight w:val="0"/>
      <w:marTop w:val="0"/>
      <w:marBottom w:val="0"/>
      <w:divBdr>
        <w:top w:val="none" w:sz="0" w:space="0" w:color="auto"/>
        <w:left w:val="none" w:sz="0" w:space="0" w:color="auto"/>
        <w:bottom w:val="none" w:sz="0" w:space="0" w:color="auto"/>
        <w:right w:val="none" w:sz="0" w:space="0" w:color="auto"/>
      </w:divBdr>
    </w:div>
    <w:div w:id="142830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539</Words>
  <Characters>3077</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2023-03-24T08:45:00Z</dcterms:created>
  <dcterms:modified xsi:type="dcterms:W3CDTF">2023-03-24T12:50:00Z</dcterms:modified>
</cp:coreProperties>
</file>