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 xml:space="preserve">ыйОсновной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«Мінскаяпраўда» поступило более 300 писем. Основная часть предложений касается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 xml:space="preserve">, которые по результатам обсуждения получали </w:t>
      </w:r>
      <w:r w:rsidRPr="00E4731D">
        <w:rPr>
          <w:rFonts w:ascii="Times New Roman" w:hAnsi="Times New Roman" w:cs="Times New Roman"/>
          <w:sz w:val="30"/>
          <w:szCs w:val="30"/>
        </w:rPr>
        <w:lastRenderedPageBreak/>
        <w:t>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lastRenderedPageBreak/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lastRenderedPageBreak/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lastRenderedPageBreak/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</w:t>
      </w:r>
      <w:r w:rsidRPr="006433AC">
        <w:rPr>
          <w:sz w:val="30"/>
          <w:szCs w:val="30"/>
        </w:rPr>
        <w:lastRenderedPageBreak/>
        <w:t xml:space="preserve">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</w:t>
      </w:r>
      <w:r>
        <w:rPr>
          <w:sz w:val="30"/>
          <w:szCs w:val="30"/>
        </w:rPr>
        <w:lastRenderedPageBreak/>
        <w:t xml:space="preserve">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E4" w:rsidRDefault="00F119E4" w:rsidP="0015713C">
      <w:pPr>
        <w:spacing w:after="0" w:line="240" w:lineRule="auto"/>
      </w:pPr>
      <w:r>
        <w:separator/>
      </w:r>
    </w:p>
  </w:endnote>
  <w:endnote w:type="continuationSeparator" w:id="0">
    <w:p w:rsidR="00F119E4" w:rsidRDefault="00F119E4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E4" w:rsidRDefault="00F119E4" w:rsidP="0015713C">
      <w:pPr>
        <w:spacing w:after="0" w:line="240" w:lineRule="auto"/>
      </w:pPr>
      <w:r>
        <w:separator/>
      </w:r>
    </w:p>
  </w:footnote>
  <w:footnote w:type="continuationSeparator" w:id="0">
    <w:p w:rsidR="00F119E4" w:rsidRDefault="00F119E4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5FF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D5FFB"/>
    <w:rsid w:val="00EF5DD4"/>
    <w:rsid w:val="00F119E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A8F7ED-1FCB-4F0D-8318-125A289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0A23-0939-4616-AD80-00C4319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User</cp:lastModifiedBy>
  <cp:revision>2</cp:revision>
  <cp:lastPrinted>2020-11-12T14:02:00Z</cp:lastPrinted>
  <dcterms:created xsi:type="dcterms:W3CDTF">2020-11-20T06:24:00Z</dcterms:created>
  <dcterms:modified xsi:type="dcterms:W3CDTF">2020-11-20T06:24:00Z</dcterms:modified>
</cp:coreProperties>
</file>